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outlineLvl w:val="0"/>
        <w:rPr>
          <w:rFonts w:ascii="宋体" w:hAnsi="宋体"/>
          <w:b/>
          <w:sz w:val="28"/>
          <w:szCs w:val="28"/>
        </w:rPr>
      </w:pPr>
      <w:bookmarkStart w:id="0" w:name="_GoBack"/>
      <w:r>
        <w:rPr>
          <w:rFonts w:hint="eastAsia" w:ascii="黑体" w:hAnsi="黑体" w:eastAsia="黑体"/>
          <w:bCs/>
          <w:sz w:val="32"/>
          <w:szCs w:val="32"/>
        </w:rPr>
        <w:t xml:space="preserve">附表5 </w:t>
      </w:r>
    </w:p>
    <w:p>
      <w:pPr>
        <w:adjustRightInd w:val="0"/>
        <w:snapToGrid w:val="0"/>
        <w:spacing w:line="56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伦理审查意见函</w:t>
      </w:r>
    </w:p>
    <w:bookmarkEnd w:id="0"/>
    <w:p>
      <w:pPr>
        <w:pStyle w:val="2"/>
        <w:ind w:left="1470" w:right="1470"/>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（第一版）</w:t>
      </w:r>
    </w:p>
    <w:tbl>
      <w:tblPr>
        <w:tblStyle w:val="3"/>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376"/>
        <w:gridCol w:w="1680"/>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审查类别</w:t>
            </w:r>
          </w:p>
          <w:p>
            <w:pPr>
              <w:adjustRightInd w:val="0"/>
              <w:snapToGrid w:val="0"/>
              <w:spacing w:line="360" w:lineRule="auto"/>
              <w:jc w:val="left"/>
              <w:rPr>
                <w:rFonts w:ascii="仿宋" w:hAnsi="仿宋" w:eastAsia="仿宋"/>
                <w:sz w:val="24"/>
                <w:szCs w:val="24"/>
              </w:rPr>
            </w:pPr>
          </w:p>
        </w:tc>
        <w:tc>
          <w:tcPr>
            <w:tcW w:w="2376"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□初始审查</w:t>
            </w:r>
          </w:p>
          <w:p>
            <w:pPr>
              <w:adjustRightInd w:val="0"/>
              <w:snapToGrid w:val="0"/>
              <w:spacing w:line="360" w:lineRule="auto"/>
              <w:rPr>
                <w:rFonts w:ascii="仿宋" w:hAnsi="仿宋" w:eastAsia="仿宋"/>
                <w:sz w:val="24"/>
                <w:szCs w:val="24"/>
              </w:rPr>
            </w:pPr>
            <w:r>
              <w:rPr>
                <w:rFonts w:ascii="仿宋" w:hAnsi="仿宋" w:eastAsia="仿宋"/>
                <w:sz w:val="24"/>
                <w:szCs w:val="24"/>
              </w:rPr>
              <w:t>□修正案审查</w:t>
            </w:r>
          </w:p>
          <w:p>
            <w:pPr>
              <w:adjustRightInd w:val="0"/>
              <w:snapToGrid w:val="0"/>
              <w:spacing w:line="360" w:lineRule="auto"/>
              <w:rPr>
                <w:rFonts w:ascii="仿宋" w:hAnsi="仿宋" w:eastAsia="仿宋"/>
                <w:sz w:val="24"/>
                <w:szCs w:val="24"/>
              </w:rPr>
            </w:pPr>
          </w:p>
        </w:tc>
        <w:tc>
          <w:tcPr>
            <w:tcW w:w="168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审查方式</w:t>
            </w:r>
          </w:p>
          <w:p>
            <w:pPr>
              <w:adjustRightInd w:val="0"/>
              <w:snapToGrid w:val="0"/>
              <w:spacing w:line="360" w:lineRule="auto"/>
              <w:jc w:val="center"/>
              <w:rPr>
                <w:rFonts w:ascii="仿宋" w:hAnsi="仿宋" w:eastAsia="仿宋"/>
                <w:sz w:val="24"/>
                <w:szCs w:val="24"/>
              </w:rPr>
            </w:pPr>
          </w:p>
        </w:tc>
        <w:tc>
          <w:tcPr>
            <w:tcW w:w="282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紧急会议审查</w:t>
            </w:r>
          </w:p>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会议审查</w:t>
            </w:r>
          </w:p>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快速审查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会议日期</w:t>
            </w:r>
          </w:p>
        </w:tc>
        <w:tc>
          <w:tcPr>
            <w:tcW w:w="23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p>
        </w:tc>
        <w:tc>
          <w:tcPr>
            <w:tcW w:w="168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会议地点</w:t>
            </w:r>
          </w:p>
        </w:tc>
        <w:tc>
          <w:tcPr>
            <w:tcW w:w="282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_GB2312" w:hAnsi="仿宋_GB2312"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项目名称</w:t>
            </w:r>
          </w:p>
        </w:tc>
        <w:tc>
          <w:tcPr>
            <w:tcW w:w="6879"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申办者/项目来源</w:t>
            </w:r>
          </w:p>
        </w:tc>
        <w:tc>
          <w:tcPr>
            <w:tcW w:w="6879"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_GB2312" w:hAnsi="仿宋_GB2312"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本中心研究者/研究项目负责人</w:t>
            </w:r>
          </w:p>
        </w:tc>
        <w:tc>
          <w:tcPr>
            <w:tcW w:w="6879"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伦理意见号</w:t>
            </w:r>
          </w:p>
        </w:tc>
        <w:tc>
          <w:tcPr>
            <w:tcW w:w="6879"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 w:hAnsi="仿宋" w:eastAsia="仿宋"/>
                <w:sz w:val="24"/>
                <w:szCs w:val="24"/>
              </w:rPr>
              <w:t>审查文件（含版本号和版本日期）：</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 w:hAnsi="仿宋" w:eastAsia="仿宋"/>
                <w:sz w:val="24"/>
                <w:szCs w:val="24"/>
              </w:rPr>
              <w:t>伦理委员会对该临床研究的审查意见:</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9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伦理委员会对该临床研究的审查结果:</w:t>
            </w:r>
          </w:p>
          <w:p>
            <w:pPr>
              <w:adjustRightInd w:val="0"/>
              <w:snapToGrid w:val="0"/>
              <w:spacing w:line="360" w:lineRule="auto"/>
              <w:ind w:left="601" w:leftChars="286"/>
              <w:rPr>
                <w:rFonts w:ascii="仿宋" w:hAnsi="仿宋" w:eastAsia="仿宋"/>
                <w:sz w:val="24"/>
                <w:szCs w:val="24"/>
              </w:rPr>
            </w:pPr>
            <w:r>
              <w:rPr>
                <w:rFonts w:ascii="仿宋" w:hAnsi="仿宋" w:eastAsia="仿宋"/>
                <w:sz w:val="24"/>
                <w:szCs w:val="24"/>
              </w:rPr>
              <w:t>□修改后批准</w:t>
            </w:r>
          </w:p>
          <w:p>
            <w:pPr>
              <w:adjustRightInd w:val="0"/>
              <w:snapToGrid w:val="0"/>
              <w:spacing w:line="360" w:lineRule="auto"/>
              <w:ind w:left="601" w:leftChars="286"/>
              <w:rPr>
                <w:rFonts w:ascii="仿宋" w:hAnsi="仿宋" w:eastAsia="仿宋"/>
                <w:sz w:val="24"/>
                <w:szCs w:val="24"/>
              </w:rPr>
            </w:pPr>
            <w:r>
              <w:rPr>
                <w:rFonts w:ascii="仿宋" w:hAnsi="仿宋" w:eastAsia="仿宋"/>
                <w:sz w:val="24"/>
                <w:szCs w:val="24"/>
              </w:rPr>
              <w:t>□修改后再审</w:t>
            </w:r>
          </w:p>
          <w:p>
            <w:pPr>
              <w:adjustRightInd w:val="0"/>
              <w:snapToGrid w:val="0"/>
              <w:spacing w:line="360" w:lineRule="auto"/>
              <w:ind w:left="601" w:leftChars="286"/>
              <w:rPr>
                <w:rFonts w:ascii="仿宋" w:hAnsi="仿宋" w:eastAsia="仿宋"/>
                <w:sz w:val="24"/>
                <w:szCs w:val="24"/>
              </w:rPr>
            </w:pPr>
            <w:r>
              <w:rPr>
                <w:rFonts w:ascii="仿宋" w:hAnsi="仿宋" w:eastAsia="仿宋"/>
                <w:sz w:val="24"/>
                <w:szCs w:val="24"/>
              </w:rPr>
              <w:t>□暂停或者终止研究</w:t>
            </w:r>
          </w:p>
          <w:p>
            <w:pPr>
              <w:adjustRightInd w:val="0"/>
              <w:snapToGrid w:val="0"/>
              <w:spacing w:line="360" w:lineRule="auto"/>
              <w:ind w:left="601" w:leftChars="286"/>
              <w:rPr>
                <w:rFonts w:ascii="仿宋" w:hAnsi="仿宋" w:eastAsia="仿宋"/>
                <w:sz w:val="24"/>
                <w:szCs w:val="24"/>
              </w:rPr>
            </w:pPr>
            <w:r>
              <w:rPr>
                <w:rFonts w:ascii="仿宋" w:hAnsi="仿宋" w:eastAsia="仿宋"/>
                <w:sz w:val="24"/>
                <w:szCs w:val="24"/>
              </w:rPr>
              <w:t>□不批准</w:t>
            </w:r>
          </w:p>
          <w:p>
            <w:pPr>
              <w:adjustRightInd w:val="0"/>
              <w:snapToGrid w:val="0"/>
              <w:spacing w:line="360" w:lineRule="auto"/>
              <w:rPr>
                <w:rFonts w:ascii="仿宋" w:hAnsi="仿宋" w:eastAsia="仿宋"/>
                <w:kern w:val="0"/>
                <w:sz w:val="24"/>
                <w:szCs w:val="24"/>
              </w:rPr>
            </w:pPr>
            <w:r>
              <w:rPr>
                <w:rFonts w:ascii="仿宋" w:hAnsi="仿宋" w:eastAsia="仿宋"/>
                <w:i/>
                <w:iCs/>
                <w:sz w:val="24"/>
                <w:szCs w:val="24"/>
              </w:rPr>
              <w:t>说明：药物和医疗器械临床试验不能选择“修改后再审”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如果研究者/研究项目负责人或申办者对伦理委员会的审查结果有疑问或需要申诉，请联络医院伦理委员会，并提交书面申诉意见，详细说明申诉理由。</w:t>
            </w:r>
          </w:p>
          <w:p>
            <w:pPr>
              <w:adjustRightInd w:val="0"/>
              <w:snapToGrid w:val="0"/>
              <w:spacing w:line="360" w:lineRule="auto"/>
              <w:ind w:left="120" w:hanging="120" w:hangingChars="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02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rPr>
                <w:rFonts w:ascii="仿宋" w:hAnsi="仿宋" w:eastAsia="仿宋"/>
                <w:sz w:val="24"/>
                <w:szCs w:val="24"/>
              </w:rPr>
            </w:pPr>
            <w:r>
              <w:rPr>
                <w:rFonts w:ascii="仿宋" w:hAnsi="仿宋" w:eastAsia="仿宋"/>
                <w:sz w:val="24"/>
                <w:szCs w:val="24"/>
              </w:rPr>
              <w:t>主任委员（或被授权的副主任委员/委员）签名：</w:t>
            </w:r>
          </w:p>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rPr>
                <w:rFonts w:ascii="仿宋" w:hAnsi="仿宋" w:eastAsia="仿宋"/>
                <w:sz w:val="24"/>
                <w:szCs w:val="24"/>
              </w:rPr>
            </w:pPr>
            <w:r>
              <w:rPr>
                <w:rFonts w:ascii="仿宋" w:hAnsi="仿宋" w:eastAsia="仿宋"/>
                <w:i/>
                <w:sz w:val="24"/>
                <w:szCs w:val="24"/>
              </w:rPr>
              <w:t>XXX</w:t>
            </w:r>
            <w:r>
              <w:rPr>
                <w:rFonts w:ascii="仿宋" w:hAnsi="仿宋" w:eastAsia="仿宋"/>
                <w:sz w:val="24"/>
                <w:szCs w:val="24"/>
              </w:rPr>
              <w:t>医院伦理委员会（盖章）：</w:t>
            </w:r>
          </w:p>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ind w:firstLine="5400" w:firstLineChars="225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02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 w:hAnsi="仿宋" w:eastAsia="仿宋"/>
                <w:sz w:val="24"/>
                <w:szCs w:val="24"/>
              </w:rPr>
              <w:t>说明：</w:t>
            </w:r>
          </w:p>
          <w:p>
            <w:pPr>
              <w:adjustRightInd w:val="0"/>
              <w:snapToGrid w:val="0"/>
              <w:spacing w:line="360" w:lineRule="auto"/>
              <w:rPr>
                <w:rFonts w:ascii="仿宋" w:hAnsi="仿宋" w:eastAsia="仿宋"/>
                <w:sz w:val="24"/>
                <w:szCs w:val="24"/>
              </w:rPr>
            </w:pPr>
            <w:r>
              <w:rPr>
                <w:rFonts w:ascii="仿宋" w:hAnsi="仿宋" w:eastAsia="仿宋"/>
                <w:sz w:val="24"/>
                <w:szCs w:val="24"/>
              </w:rPr>
              <w:t>对于审查结果为“修改后批准”或“修改后再审”的研究项目，根据伦理委员会的审查意见对方案、知情同意书、招募广告等修改后，应以“复审”的方式再次送审，获得伦理委员会的批准后方可实施。</w:t>
            </w:r>
          </w:p>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902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黑体" w:hAnsi="黑体" w:eastAsia="黑体"/>
                <w:sz w:val="24"/>
                <w:szCs w:val="24"/>
              </w:rPr>
            </w:pPr>
            <w:r>
              <w:rPr>
                <w:rFonts w:ascii="黑体" w:hAnsi="黑体" w:eastAsia="黑体"/>
                <w:sz w:val="24"/>
                <w:szCs w:val="24"/>
              </w:rPr>
              <w:t>声明:</w:t>
            </w:r>
          </w:p>
          <w:p>
            <w:pPr>
              <w:adjustRightInd w:val="0"/>
              <w:snapToGrid w:val="0"/>
              <w:spacing w:line="360" w:lineRule="auto"/>
              <w:rPr>
                <w:rFonts w:ascii="仿宋" w:hAnsi="仿宋" w:eastAsia="仿宋"/>
                <w:sz w:val="24"/>
                <w:szCs w:val="24"/>
              </w:rPr>
            </w:pPr>
            <w:r>
              <w:rPr>
                <w:rFonts w:ascii="仿宋" w:hAnsi="仿宋" w:eastAsia="仿宋"/>
                <w:sz w:val="24"/>
                <w:szCs w:val="24"/>
              </w:rPr>
              <w:t>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的要求。</w:t>
            </w:r>
          </w:p>
        </w:tc>
      </w:tr>
    </w:tbl>
    <w:p>
      <w:pPr>
        <w:adjustRightInd w:val="0"/>
        <w:snapToGrid w:val="0"/>
        <w:spacing w:line="360" w:lineRule="auto"/>
        <w:rPr>
          <w:rFonts w:ascii="宋体" w:hAnsi="宋体"/>
        </w:rPr>
      </w:pPr>
    </w:p>
    <w:p>
      <w:pPr>
        <w:adjustRightInd w:val="0"/>
        <w:snapToGrid w:val="0"/>
        <w:spacing w:line="360" w:lineRule="auto"/>
        <w:rPr>
          <w:rFonts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074F"/>
    <w:rsid w:val="3BBE074F"/>
    <w:rsid w:val="49376A52"/>
    <w:rsid w:val="6F172D85"/>
    <w:rsid w:val="7D7C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2022-02-11T09:05:00Z</dcterms:created>
  <dc:creator>杰么娜</dc:creator>
  <cp:lastModifiedBy>杰么娜</cp:lastModifiedBy>
  <dcterms:modified xsi:type="dcterms:W3CDTF">2022-02-11T09:07:10Z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CC450A61640941F38C571E9968AEEB27</vt:lpwstr>
  </property>
</Properties>
</file>